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9E7C2" w14:textId="5203F6D7" w:rsidR="00B336CD" w:rsidRPr="00795F80" w:rsidRDefault="00B336CD" w:rsidP="00B336CD">
      <w:pPr>
        <w:pStyle w:val="Nzev"/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795F80">
        <w:rPr>
          <w:rFonts w:ascii="Arial" w:hAnsi="Arial" w:cs="Arial"/>
          <w:b/>
          <w:bCs/>
          <w:sz w:val="24"/>
          <w:szCs w:val="24"/>
        </w:rPr>
        <w:t>Technická specifikace</w:t>
      </w:r>
    </w:p>
    <w:p w14:paraId="2DCCA258" w14:textId="77777777" w:rsidR="00B336CD" w:rsidRPr="00795F80" w:rsidRDefault="00B336CD" w:rsidP="00B336CD">
      <w:pPr>
        <w:pStyle w:val="Nadpis2"/>
        <w:spacing w:before="240" w:after="240"/>
        <w:rPr>
          <w:rFonts w:ascii="Arial" w:hAnsi="Arial" w:cs="Arial"/>
          <w:b/>
          <w:bCs/>
          <w:color w:val="auto"/>
          <w:sz w:val="22"/>
          <w:szCs w:val="22"/>
        </w:rPr>
      </w:pPr>
      <w:r w:rsidRPr="00795F80">
        <w:rPr>
          <w:rFonts w:ascii="Arial" w:hAnsi="Arial" w:cs="Arial"/>
          <w:b/>
          <w:bCs/>
          <w:color w:val="auto"/>
          <w:sz w:val="22"/>
          <w:szCs w:val="22"/>
        </w:rPr>
        <w:t>Firewall</w:t>
      </w:r>
    </w:p>
    <w:p w14:paraId="1E7CCB89" w14:textId="52A07975" w:rsidR="00B336CD" w:rsidRPr="00E33D3C" w:rsidRDefault="00B336CD" w:rsidP="00B336CD">
      <w:pPr>
        <w:jc w:val="both"/>
        <w:rPr>
          <w:sz w:val="22"/>
          <w:szCs w:val="22"/>
        </w:rPr>
      </w:pPr>
      <w:r w:rsidRPr="00E33D3C">
        <w:rPr>
          <w:sz w:val="22"/>
          <w:szCs w:val="22"/>
        </w:rPr>
        <w:t>Pro nabízené řešení bude využita současná centrální správa a je tedy nutné splnění podmínky kompatibility se stávajícími prvky kybernetické bezpečnosti Objednatele a zajištění jednotného managementu stávajících a nových prvků.</w:t>
      </w:r>
    </w:p>
    <w:p w14:paraId="6B6638D3" w14:textId="77777777" w:rsidR="00B336CD" w:rsidRPr="00E33D3C" w:rsidRDefault="00B336CD" w:rsidP="00B336CD">
      <w:pPr>
        <w:rPr>
          <w:sz w:val="22"/>
          <w:szCs w:val="22"/>
        </w:rPr>
      </w:pPr>
    </w:p>
    <w:p w14:paraId="4B9EE4F2" w14:textId="77777777" w:rsidR="00B336CD" w:rsidRPr="00070F12" w:rsidRDefault="00B336CD" w:rsidP="00B336C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3969"/>
        <w:gridCol w:w="1134"/>
        <w:gridCol w:w="3538"/>
      </w:tblGrid>
      <w:tr w:rsidR="00B336CD" w:rsidRPr="00940F50" w14:paraId="7324E34C" w14:textId="77777777" w:rsidTr="00E33D3C">
        <w:trPr>
          <w:trHeight w:val="565"/>
          <w:tblHeader/>
        </w:trPr>
        <w:tc>
          <w:tcPr>
            <w:tcW w:w="4390" w:type="dxa"/>
            <w:gridSpan w:val="2"/>
            <w:shd w:val="clear" w:color="auto" w:fill="F2F2F2" w:themeFill="background1" w:themeFillShade="F2"/>
            <w:noWrap/>
            <w:vAlign w:val="center"/>
            <w:hideMark/>
          </w:tcPr>
          <w:p w14:paraId="29C20024" w14:textId="77777777" w:rsidR="00B336CD" w:rsidRPr="00E33D3C" w:rsidRDefault="00B336CD" w:rsidP="00D978D5">
            <w:pPr>
              <w:spacing w:line="276" w:lineRule="auto"/>
              <w:jc w:val="center"/>
              <w:rPr>
                <w:rFonts w:cs="Arial"/>
                <w:b/>
                <w:bCs/>
                <w:sz w:val="22"/>
                <w:szCs w:val="22"/>
                <w:lang w:eastAsia="cs-CZ"/>
              </w:rPr>
            </w:pPr>
            <w:r w:rsidRPr="00E33D3C">
              <w:rPr>
                <w:rFonts w:cs="Arial"/>
                <w:b/>
                <w:bCs/>
                <w:sz w:val="22"/>
                <w:szCs w:val="22"/>
                <w:lang w:eastAsia="cs-CZ"/>
              </w:rPr>
              <w:t>Požadavek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28C31F5" w14:textId="77777777" w:rsidR="00B336CD" w:rsidRPr="00E33D3C" w:rsidRDefault="00B336CD" w:rsidP="00D978D5">
            <w:pPr>
              <w:spacing w:line="276" w:lineRule="auto"/>
              <w:jc w:val="center"/>
              <w:rPr>
                <w:rFonts w:cs="Arial"/>
                <w:b/>
                <w:bCs/>
                <w:sz w:val="22"/>
                <w:szCs w:val="22"/>
                <w:lang w:eastAsia="cs-CZ"/>
              </w:rPr>
            </w:pPr>
            <w:r w:rsidRPr="00E33D3C">
              <w:rPr>
                <w:rFonts w:cs="Arial"/>
                <w:b/>
                <w:bCs/>
                <w:sz w:val="22"/>
                <w:szCs w:val="22"/>
                <w:lang w:eastAsia="cs-CZ"/>
              </w:rPr>
              <w:t>Splňuje (Ano/Ne)</w:t>
            </w:r>
          </w:p>
        </w:tc>
        <w:tc>
          <w:tcPr>
            <w:tcW w:w="3538" w:type="dxa"/>
            <w:shd w:val="clear" w:color="auto" w:fill="F2F2F2" w:themeFill="background1" w:themeFillShade="F2"/>
            <w:noWrap/>
            <w:vAlign w:val="center"/>
            <w:hideMark/>
          </w:tcPr>
          <w:p w14:paraId="2765456B" w14:textId="77777777" w:rsidR="00B336CD" w:rsidRPr="00E33D3C" w:rsidRDefault="00B336CD" w:rsidP="00D978D5">
            <w:pPr>
              <w:spacing w:line="276" w:lineRule="auto"/>
              <w:jc w:val="center"/>
              <w:rPr>
                <w:rFonts w:cs="Arial"/>
                <w:b/>
                <w:bCs/>
                <w:sz w:val="22"/>
                <w:szCs w:val="22"/>
                <w:lang w:eastAsia="cs-CZ"/>
              </w:rPr>
            </w:pPr>
            <w:r w:rsidRPr="00E33D3C">
              <w:rPr>
                <w:rFonts w:cs="Arial"/>
                <w:b/>
                <w:bCs/>
                <w:sz w:val="22"/>
                <w:szCs w:val="22"/>
                <w:lang w:eastAsia="cs-CZ"/>
              </w:rPr>
              <w:t>Hodnota (popis nabízeného plnění, konkrétního požadavku)</w:t>
            </w:r>
          </w:p>
        </w:tc>
      </w:tr>
      <w:tr w:rsidR="00B336CD" w:rsidRPr="00940F50" w14:paraId="09105031" w14:textId="77777777" w:rsidTr="00D978D5">
        <w:trPr>
          <w:trHeight w:val="565"/>
        </w:trPr>
        <w:tc>
          <w:tcPr>
            <w:tcW w:w="9062" w:type="dxa"/>
            <w:gridSpan w:val="4"/>
            <w:shd w:val="clear" w:color="auto" w:fill="F2F2F2" w:themeFill="background1" w:themeFillShade="F2"/>
            <w:noWrap/>
            <w:vAlign w:val="center"/>
          </w:tcPr>
          <w:p w14:paraId="6930DB1C" w14:textId="3D8A6550" w:rsidR="00B336CD" w:rsidRPr="00E33D3C" w:rsidRDefault="00B336CD" w:rsidP="00D978D5">
            <w:pPr>
              <w:spacing w:line="276" w:lineRule="auto"/>
              <w:rPr>
                <w:rFonts w:cs="Arial"/>
                <w:b/>
                <w:bCs/>
                <w:color w:val="000000"/>
                <w:sz w:val="22"/>
                <w:szCs w:val="22"/>
                <w:lang w:eastAsia="cs-CZ" w:bidi="he-IL"/>
              </w:rPr>
            </w:pPr>
            <w:r w:rsidRPr="00E33D3C">
              <w:rPr>
                <w:rFonts w:cs="Arial"/>
                <w:b/>
                <w:bCs/>
                <w:color w:val="000000"/>
                <w:sz w:val="22"/>
                <w:szCs w:val="22"/>
                <w:lang w:eastAsia="cs-CZ" w:bidi="he-IL"/>
              </w:rPr>
              <w:t>Požadované parametry 2</w:t>
            </w:r>
            <w:r w:rsidR="00E33D3C">
              <w:rPr>
                <w:rFonts w:cs="Arial"/>
                <w:b/>
                <w:bCs/>
                <w:color w:val="000000"/>
                <w:sz w:val="22"/>
                <w:szCs w:val="22"/>
                <w:lang w:eastAsia="cs-CZ" w:bidi="he-IL"/>
              </w:rPr>
              <w:t xml:space="preserve"> </w:t>
            </w:r>
            <w:r w:rsidRPr="00E33D3C">
              <w:rPr>
                <w:rFonts w:cs="Arial"/>
                <w:b/>
                <w:bCs/>
                <w:color w:val="000000"/>
                <w:sz w:val="22"/>
                <w:szCs w:val="22"/>
                <w:lang w:eastAsia="cs-CZ" w:bidi="he-IL"/>
              </w:rPr>
              <w:t>ks firewallu pro obměnu</w:t>
            </w:r>
          </w:p>
          <w:p w14:paraId="1252AECC" w14:textId="77777777" w:rsidR="00B336CD" w:rsidRPr="00E33D3C" w:rsidRDefault="00B336CD" w:rsidP="00D978D5">
            <w:pPr>
              <w:spacing w:line="276" w:lineRule="auto"/>
              <w:rPr>
                <w:rFonts w:cs="Arial"/>
                <w:i/>
                <w:iCs/>
                <w:sz w:val="22"/>
                <w:szCs w:val="22"/>
                <w:lang w:eastAsia="cs-CZ"/>
              </w:rPr>
            </w:pPr>
            <w:r w:rsidRPr="00E33D3C">
              <w:rPr>
                <w:rFonts w:cs="Arial"/>
                <w:i/>
                <w:iCs/>
                <w:sz w:val="22"/>
                <w:szCs w:val="22"/>
                <w:lang w:eastAsia="cs-CZ"/>
              </w:rPr>
              <w:t xml:space="preserve">(včetně odpovídajícího SW a </w:t>
            </w:r>
            <w:proofErr w:type="spellStart"/>
            <w:r w:rsidRPr="00E33D3C">
              <w:rPr>
                <w:rFonts w:cs="Arial"/>
                <w:i/>
                <w:iCs/>
                <w:sz w:val="22"/>
                <w:szCs w:val="22"/>
                <w:lang w:eastAsia="cs-CZ"/>
              </w:rPr>
              <w:t>Enterprise</w:t>
            </w:r>
            <w:proofErr w:type="spellEnd"/>
            <w:r w:rsidRPr="00E33D3C">
              <w:rPr>
                <w:rFonts w:cs="Arial"/>
                <w:i/>
                <w:iCs/>
                <w:sz w:val="22"/>
                <w:szCs w:val="22"/>
                <w:lang w:eastAsia="cs-CZ"/>
              </w:rPr>
              <w:t xml:space="preserve"> podpory dle parametrů níže)</w:t>
            </w:r>
          </w:p>
          <w:p w14:paraId="23FBAC5E" w14:textId="657F6192" w:rsidR="00B336CD" w:rsidRPr="00E33D3C" w:rsidRDefault="00B336CD" w:rsidP="00D978D5">
            <w:pPr>
              <w:spacing w:line="276" w:lineRule="auto"/>
              <w:rPr>
                <w:rFonts w:cs="Arial"/>
                <w:b/>
                <w:bCs/>
                <w:i/>
                <w:iCs/>
                <w:sz w:val="22"/>
                <w:szCs w:val="22"/>
                <w:lang w:eastAsia="cs-CZ"/>
              </w:rPr>
            </w:pPr>
            <w:r w:rsidRPr="00CE0CD7">
              <w:rPr>
                <w:rFonts w:cs="Arial"/>
                <w:b/>
                <w:bCs/>
                <w:i/>
                <w:iCs/>
                <w:sz w:val="22"/>
                <w:szCs w:val="22"/>
                <w:highlight w:val="yellow"/>
                <w:lang w:eastAsia="cs-CZ"/>
              </w:rPr>
              <w:t>(zde dodavatel uvede konkrétní obchodní označení nabízených firewallů)</w:t>
            </w:r>
          </w:p>
        </w:tc>
      </w:tr>
      <w:tr w:rsidR="00B336CD" w:rsidRPr="00940F50" w14:paraId="3D89AAA6" w14:textId="77777777" w:rsidTr="00E33D3C">
        <w:trPr>
          <w:trHeight w:val="1753"/>
        </w:trPr>
        <w:tc>
          <w:tcPr>
            <w:tcW w:w="421" w:type="dxa"/>
            <w:noWrap/>
            <w:vAlign w:val="center"/>
            <w:hideMark/>
          </w:tcPr>
          <w:p w14:paraId="51E12A9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</w:t>
            </w:r>
          </w:p>
        </w:tc>
        <w:tc>
          <w:tcPr>
            <w:tcW w:w="3969" w:type="dxa"/>
            <w:vAlign w:val="center"/>
            <w:hideMark/>
          </w:tcPr>
          <w:p w14:paraId="74F3FD91" w14:textId="77777777" w:rsidR="00E33D3C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Nabízené řešení podporuje bezpečnostní funkce "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Next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Generation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Firewall" min. </w:t>
            </w:r>
            <w:r w:rsidRPr="00CE0CD7">
              <w:rPr>
                <w:rFonts w:cs="Arial"/>
                <w:color w:val="000000"/>
                <w:lang w:eastAsia="cs-CZ" w:bidi="he-IL"/>
              </w:rPr>
              <w:br/>
              <w:t>s těmito funkčními</w:t>
            </w:r>
            <w:r w:rsidR="00E33D3C">
              <w:rPr>
                <w:rFonts w:cs="Arial"/>
                <w:color w:val="000000"/>
                <w:lang w:eastAsia="cs-CZ" w:bidi="he-IL"/>
              </w:rPr>
              <w:t xml:space="preserve"> </w:t>
            </w:r>
            <w:r w:rsidRPr="00CE0CD7">
              <w:rPr>
                <w:rFonts w:cs="Arial"/>
                <w:color w:val="000000"/>
                <w:lang w:eastAsia="cs-CZ" w:bidi="he-IL"/>
              </w:rPr>
              <w:t>vlastnostmi:</w:t>
            </w:r>
          </w:p>
          <w:p w14:paraId="6DCBC450" w14:textId="34213CB2" w:rsidR="00B336CD" w:rsidRPr="007F5281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Firewall, IPS, VPN, Aplikační kontrola, Anti-Virus ochrana, Anti-Bot ochrana,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HTTPs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inspekce, </w:t>
            </w:r>
            <w:r w:rsidR="00795F80">
              <w:rPr>
                <w:rFonts w:cs="Arial"/>
                <w:color w:val="000000"/>
                <w:lang w:eastAsia="cs-CZ" w:bidi="he-IL"/>
              </w:rPr>
              <w:t>O</w:t>
            </w:r>
            <w:r w:rsidRPr="00CE0CD7">
              <w:rPr>
                <w:rFonts w:cs="Arial"/>
                <w:color w:val="000000"/>
                <w:lang w:eastAsia="cs-CZ" w:bidi="he-IL"/>
              </w:rPr>
              <w:t>chrana DNS (NGTP specifikace)</w:t>
            </w:r>
          </w:p>
        </w:tc>
        <w:tc>
          <w:tcPr>
            <w:tcW w:w="1134" w:type="dxa"/>
            <w:vAlign w:val="center"/>
          </w:tcPr>
          <w:p w14:paraId="3D37255A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highlight w:val="yellow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07A0C3F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4EEECD36" w14:textId="77777777" w:rsidTr="00E33D3C">
        <w:trPr>
          <w:trHeight w:val="833"/>
        </w:trPr>
        <w:tc>
          <w:tcPr>
            <w:tcW w:w="421" w:type="dxa"/>
            <w:noWrap/>
            <w:vAlign w:val="center"/>
          </w:tcPr>
          <w:p w14:paraId="656481B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2</w:t>
            </w:r>
          </w:p>
        </w:tc>
        <w:tc>
          <w:tcPr>
            <w:tcW w:w="3969" w:type="dxa"/>
            <w:vAlign w:val="center"/>
          </w:tcPr>
          <w:p w14:paraId="5BD01F8B" w14:textId="7D1A1C9A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Propustnost NGFW (Firewall, IPS, Aplikační kontrola) min</w:t>
            </w:r>
            <w:r w:rsidR="00795F80">
              <w:rPr>
                <w:rFonts w:cs="Arial"/>
                <w:color w:val="000000"/>
                <w:lang w:eastAsia="cs-CZ" w:bidi="he-IL"/>
              </w:rPr>
              <w:t>.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r>
              <w:rPr>
                <w:rFonts w:cs="Arial"/>
                <w:color w:val="000000"/>
                <w:lang w:eastAsia="cs-CZ" w:bidi="he-IL"/>
              </w:rPr>
              <w:t>28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Gbps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(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Enterprise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mix)</w:t>
            </w:r>
          </w:p>
        </w:tc>
        <w:tc>
          <w:tcPr>
            <w:tcW w:w="1134" w:type="dxa"/>
            <w:vAlign w:val="center"/>
          </w:tcPr>
          <w:p w14:paraId="5A56F2D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54AEBF54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65C505EC" w14:textId="77777777" w:rsidTr="00E33D3C">
        <w:trPr>
          <w:trHeight w:val="1112"/>
        </w:trPr>
        <w:tc>
          <w:tcPr>
            <w:tcW w:w="421" w:type="dxa"/>
            <w:noWrap/>
            <w:vAlign w:val="center"/>
          </w:tcPr>
          <w:p w14:paraId="3A43665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3</w:t>
            </w:r>
          </w:p>
        </w:tc>
        <w:tc>
          <w:tcPr>
            <w:tcW w:w="3969" w:type="dxa"/>
            <w:vAlign w:val="center"/>
          </w:tcPr>
          <w:p w14:paraId="46B9C34A" w14:textId="53FFA04C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Propustnost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Threat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prevention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(Firewall, IPS/IDS, Aplikační kontrola, Anti-malware ochrana, Anti-Bot ochrana), minimálně </w:t>
            </w:r>
            <w:r w:rsidR="00E33D3C">
              <w:rPr>
                <w:rFonts w:cs="Arial"/>
                <w:color w:val="000000"/>
                <w:lang w:eastAsia="cs-CZ" w:bidi="he-IL"/>
              </w:rPr>
              <w:br/>
            </w:r>
            <w:r>
              <w:rPr>
                <w:rFonts w:cs="Arial"/>
                <w:color w:val="000000"/>
                <w:lang w:eastAsia="cs-CZ" w:bidi="he-IL"/>
              </w:rPr>
              <w:t>10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Gbps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(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Enterprise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mix)</w:t>
            </w:r>
          </w:p>
        </w:tc>
        <w:tc>
          <w:tcPr>
            <w:tcW w:w="1134" w:type="dxa"/>
            <w:vAlign w:val="center"/>
          </w:tcPr>
          <w:p w14:paraId="5F85C3C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29B37CB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6BCCD9A8" w14:textId="77777777" w:rsidTr="00E33D3C">
        <w:trPr>
          <w:trHeight w:val="575"/>
        </w:trPr>
        <w:tc>
          <w:tcPr>
            <w:tcW w:w="421" w:type="dxa"/>
            <w:noWrap/>
            <w:vAlign w:val="center"/>
          </w:tcPr>
          <w:p w14:paraId="52810F77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4</w:t>
            </w:r>
          </w:p>
        </w:tc>
        <w:tc>
          <w:tcPr>
            <w:tcW w:w="3969" w:type="dxa"/>
            <w:vAlign w:val="center"/>
          </w:tcPr>
          <w:p w14:paraId="3C3B352D" w14:textId="28DD18EA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Počet nových spojení za vteřinu (CPS) min</w:t>
            </w:r>
            <w:r w:rsidR="00795F80">
              <w:rPr>
                <w:rFonts w:cs="Arial"/>
                <w:color w:val="000000"/>
                <w:lang w:eastAsia="cs-CZ" w:bidi="he-IL"/>
              </w:rPr>
              <w:t xml:space="preserve">. </w:t>
            </w:r>
            <w:r>
              <w:rPr>
                <w:rFonts w:cs="Arial"/>
                <w:color w:val="000000"/>
                <w:lang w:eastAsia="cs-CZ" w:bidi="he-IL"/>
              </w:rPr>
              <w:t>29</w:t>
            </w:r>
            <w:r w:rsidRPr="00CE0CD7">
              <w:rPr>
                <w:rFonts w:cs="Arial"/>
                <w:color w:val="000000"/>
                <w:lang w:eastAsia="cs-CZ" w:bidi="he-IL"/>
              </w:rPr>
              <w:t>0 000</w:t>
            </w:r>
          </w:p>
        </w:tc>
        <w:tc>
          <w:tcPr>
            <w:tcW w:w="1134" w:type="dxa"/>
            <w:vAlign w:val="center"/>
          </w:tcPr>
          <w:p w14:paraId="4673DD3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65FB112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055DE89A" w14:textId="77777777" w:rsidTr="00E33D3C">
        <w:trPr>
          <w:trHeight w:val="555"/>
        </w:trPr>
        <w:tc>
          <w:tcPr>
            <w:tcW w:w="421" w:type="dxa"/>
            <w:noWrap/>
            <w:vAlign w:val="center"/>
          </w:tcPr>
          <w:p w14:paraId="2CC6E47D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5</w:t>
            </w:r>
          </w:p>
        </w:tc>
        <w:tc>
          <w:tcPr>
            <w:tcW w:w="3969" w:type="dxa"/>
            <w:vAlign w:val="center"/>
          </w:tcPr>
          <w:p w14:paraId="65385CF6" w14:textId="2347827D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Počet současných spojení min. </w:t>
            </w:r>
            <w:r>
              <w:rPr>
                <w:rFonts w:cs="Arial"/>
                <w:color w:val="000000"/>
                <w:lang w:eastAsia="cs-CZ" w:bidi="he-IL"/>
              </w:rPr>
              <w:t>7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000 000</w:t>
            </w:r>
          </w:p>
        </w:tc>
        <w:tc>
          <w:tcPr>
            <w:tcW w:w="1134" w:type="dxa"/>
            <w:vAlign w:val="center"/>
          </w:tcPr>
          <w:p w14:paraId="3E53232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16779A0F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479C929D" w14:textId="77777777" w:rsidTr="00E33D3C">
        <w:trPr>
          <w:trHeight w:val="547"/>
        </w:trPr>
        <w:tc>
          <w:tcPr>
            <w:tcW w:w="421" w:type="dxa"/>
            <w:noWrap/>
            <w:vAlign w:val="center"/>
          </w:tcPr>
          <w:p w14:paraId="7EB1036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6</w:t>
            </w:r>
          </w:p>
        </w:tc>
        <w:tc>
          <w:tcPr>
            <w:tcW w:w="3969" w:type="dxa"/>
            <w:vAlign w:val="center"/>
          </w:tcPr>
          <w:p w14:paraId="67DD8899" w14:textId="7A22501A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Počet požadovaných fyzických síťových rozhraní, min. </w:t>
            </w:r>
            <w:r>
              <w:rPr>
                <w:rFonts w:cs="Arial"/>
                <w:color w:val="000000"/>
                <w:lang w:eastAsia="cs-CZ" w:bidi="he-IL"/>
              </w:rPr>
              <w:t>8</w:t>
            </w:r>
            <w:r w:rsidR="00795F80">
              <w:rPr>
                <w:rFonts w:cs="Arial"/>
                <w:color w:val="000000"/>
                <w:lang w:eastAsia="cs-CZ" w:bidi="he-IL"/>
              </w:rPr>
              <w:t xml:space="preserve"> </w:t>
            </w:r>
            <w:r w:rsidRPr="00FB58DA">
              <w:rPr>
                <w:rFonts w:ascii="Calibri" w:hAnsi="Calibri" w:cs="Calibri"/>
                <w:color w:val="000000"/>
                <w:sz w:val="22"/>
                <w:szCs w:val="22"/>
                <w:lang w:eastAsia="cs-CZ" w:bidi="he-IL"/>
              </w:rPr>
              <w:t>×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1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Gbps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RJ45</w:t>
            </w:r>
          </w:p>
        </w:tc>
        <w:tc>
          <w:tcPr>
            <w:tcW w:w="1134" w:type="dxa"/>
            <w:vAlign w:val="center"/>
          </w:tcPr>
          <w:p w14:paraId="38CE365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5A06880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1F1E8A31" w14:textId="77777777" w:rsidTr="00E33D3C">
        <w:trPr>
          <w:trHeight w:val="556"/>
        </w:trPr>
        <w:tc>
          <w:tcPr>
            <w:tcW w:w="421" w:type="dxa"/>
            <w:noWrap/>
            <w:vAlign w:val="center"/>
          </w:tcPr>
          <w:p w14:paraId="5CB15B5D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7</w:t>
            </w:r>
          </w:p>
        </w:tc>
        <w:tc>
          <w:tcPr>
            <w:tcW w:w="3969" w:type="dxa"/>
            <w:vAlign w:val="center"/>
          </w:tcPr>
          <w:p w14:paraId="1B0ADFD2" w14:textId="1167F4AD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Počet požadovaných fyzických síťových rozhraní, min. </w:t>
            </w:r>
            <w:r>
              <w:rPr>
                <w:rFonts w:cs="Arial"/>
                <w:color w:val="000000"/>
                <w:lang w:eastAsia="cs-CZ" w:bidi="he-IL"/>
              </w:rPr>
              <w:t>8</w:t>
            </w:r>
            <w:r w:rsidR="00795F80">
              <w:rPr>
                <w:rFonts w:cs="Arial"/>
                <w:color w:val="000000"/>
                <w:lang w:eastAsia="cs-CZ" w:bidi="he-IL"/>
              </w:rPr>
              <w:t xml:space="preserve"> </w:t>
            </w:r>
            <w:r w:rsidRPr="00FB58DA">
              <w:rPr>
                <w:rFonts w:ascii="Calibri" w:hAnsi="Calibri" w:cs="Calibri"/>
                <w:color w:val="000000"/>
                <w:sz w:val="22"/>
                <w:szCs w:val="22"/>
                <w:lang w:eastAsia="cs-CZ" w:bidi="he-IL"/>
              </w:rPr>
              <w:t>×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1/10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Gbps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SFP+</w:t>
            </w:r>
          </w:p>
        </w:tc>
        <w:tc>
          <w:tcPr>
            <w:tcW w:w="1134" w:type="dxa"/>
            <w:vAlign w:val="center"/>
          </w:tcPr>
          <w:p w14:paraId="0B393763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2D0E780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45A7016C" w14:textId="77777777" w:rsidTr="00E33D3C">
        <w:trPr>
          <w:trHeight w:val="550"/>
        </w:trPr>
        <w:tc>
          <w:tcPr>
            <w:tcW w:w="421" w:type="dxa"/>
            <w:noWrap/>
            <w:vAlign w:val="center"/>
          </w:tcPr>
          <w:p w14:paraId="71A84CB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8</w:t>
            </w:r>
          </w:p>
        </w:tc>
        <w:tc>
          <w:tcPr>
            <w:tcW w:w="3969" w:type="dxa"/>
            <w:vAlign w:val="center"/>
          </w:tcPr>
          <w:p w14:paraId="60951825" w14:textId="77777777" w:rsidR="00B336CD" w:rsidRPr="00CE0CD7" w:rsidRDefault="00B336CD" w:rsidP="00E33D3C">
            <w:pPr>
              <w:jc w:val="both"/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Dedikovaný management port</w:t>
            </w:r>
          </w:p>
        </w:tc>
        <w:tc>
          <w:tcPr>
            <w:tcW w:w="1134" w:type="dxa"/>
            <w:vAlign w:val="center"/>
          </w:tcPr>
          <w:p w14:paraId="52CC3ED9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0093EAE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21C538C2" w14:textId="77777777" w:rsidTr="00E33D3C">
        <w:trPr>
          <w:trHeight w:val="558"/>
        </w:trPr>
        <w:tc>
          <w:tcPr>
            <w:tcW w:w="421" w:type="dxa"/>
            <w:noWrap/>
            <w:vAlign w:val="center"/>
          </w:tcPr>
          <w:p w14:paraId="32EE68D9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9</w:t>
            </w:r>
          </w:p>
        </w:tc>
        <w:tc>
          <w:tcPr>
            <w:tcW w:w="3969" w:type="dxa"/>
            <w:vAlign w:val="center"/>
          </w:tcPr>
          <w:p w14:paraId="7F391F40" w14:textId="20460B40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Dedikovaný port pro synchronizaci </w:t>
            </w:r>
            <w:proofErr w:type="spellStart"/>
            <w:r w:rsidRPr="00CE0CD7">
              <w:rPr>
                <w:rFonts w:cs="Arial"/>
                <w:color w:val="000000" w:themeColor="text1"/>
                <w:lang w:eastAsia="cs-CZ" w:bidi="he-IL"/>
              </w:rPr>
              <w:t>clustru</w:t>
            </w:r>
            <w:proofErr w:type="spellEnd"/>
          </w:p>
        </w:tc>
        <w:tc>
          <w:tcPr>
            <w:tcW w:w="1134" w:type="dxa"/>
            <w:vAlign w:val="center"/>
          </w:tcPr>
          <w:p w14:paraId="4D70D2F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noWrap/>
            <w:vAlign w:val="center"/>
            <w:hideMark/>
          </w:tcPr>
          <w:p w14:paraId="7C59F2D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0BD2C782" w14:textId="77777777" w:rsidTr="00E33D3C">
        <w:trPr>
          <w:trHeight w:val="566"/>
        </w:trPr>
        <w:tc>
          <w:tcPr>
            <w:tcW w:w="421" w:type="dxa"/>
            <w:noWrap/>
            <w:vAlign w:val="center"/>
          </w:tcPr>
          <w:p w14:paraId="261F35A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10</w:t>
            </w:r>
          </w:p>
        </w:tc>
        <w:tc>
          <w:tcPr>
            <w:tcW w:w="3969" w:type="dxa"/>
            <w:vAlign w:val="center"/>
          </w:tcPr>
          <w:p w14:paraId="16594273" w14:textId="77777777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Redundantní AC zdroj napájení</w:t>
            </w:r>
          </w:p>
        </w:tc>
        <w:tc>
          <w:tcPr>
            <w:tcW w:w="1134" w:type="dxa"/>
            <w:vAlign w:val="center"/>
          </w:tcPr>
          <w:p w14:paraId="7956EAE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noWrap/>
            <w:vAlign w:val="center"/>
            <w:hideMark/>
          </w:tcPr>
          <w:p w14:paraId="167E717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1CE53B0C" w14:textId="77777777" w:rsidTr="00497E82">
        <w:trPr>
          <w:trHeight w:val="611"/>
        </w:trPr>
        <w:tc>
          <w:tcPr>
            <w:tcW w:w="421" w:type="dxa"/>
            <w:noWrap/>
            <w:vAlign w:val="center"/>
          </w:tcPr>
          <w:p w14:paraId="303C765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11</w:t>
            </w:r>
          </w:p>
        </w:tc>
        <w:tc>
          <w:tcPr>
            <w:tcW w:w="3969" w:type="dxa"/>
            <w:vAlign w:val="center"/>
          </w:tcPr>
          <w:p w14:paraId="1A9465E2" w14:textId="77777777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SSD, min. </w:t>
            </w:r>
            <w:r>
              <w:rPr>
                <w:rFonts w:cs="Arial"/>
                <w:color w:val="000000"/>
                <w:lang w:eastAsia="cs-CZ" w:bidi="he-IL"/>
              </w:rPr>
              <w:t>45</w:t>
            </w:r>
            <w:r w:rsidRPr="00CE0CD7">
              <w:rPr>
                <w:rFonts w:cs="Arial"/>
                <w:color w:val="000000"/>
                <w:lang w:eastAsia="cs-CZ" w:bidi="he-IL"/>
              </w:rPr>
              <w:t>0 GB</w:t>
            </w:r>
          </w:p>
        </w:tc>
        <w:tc>
          <w:tcPr>
            <w:tcW w:w="1134" w:type="dxa"/>
            <w:vAlign w:val="center"/>
          </w:tcPr>
          <w:p w14:paraId="4A15621F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noWrap/>
            <w:vAlign w:val="center"/>
          </w:tcPr>
          <w:p w14:paraId="316222F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6C01B052" w14:textId="77777777" w:rsidTr="00E33D3C">
        <w:trPr>
          <w:trHeight w:val="959"/>
        </w:trPr>
        <w:tc>
          <w:tcPr>
            <w:tcW w:w="421" w:type="dxa"/>
            <w:noWrap/>
            <w:vAlign w:val="center"/>
          </w:tcPr>
          <w:p w14:paraId="21170DD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12</w:t>
            </w:r>
          </w:p>
        </w:tc>
        <w:tc>
          <w:tcPr>
            <w:tcW w:w="3969" w:type="dxa"/>
            <w:vAlign w:val="center"/>
          </w:tcPr>
          <w:p w14:paraId="497B891A" w14:textId="5C2254CE" w:rsidR="00795F80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Instalace do standardního 19" kabinetu </w:t>
            </w:r>
            <w:r w:rsidR="00795F80">
              <w:rPr>
                <w:rFonts w:cs="Arial"/>
                <w:color w:val="000000"/>
                <w:lang w:eastAsia="cs-CZ" w:bidi="he-IL"/>
              </w:rPr>
              <w:br/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s originálním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rack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mount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kitem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, </w:t>
            </w:r>
          </w:p>
          <w:p w14:paraId="0C7B63E0" w14:textId="6D0A9178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max. velikost </w:t>
            </w:r>
            <w:r>
              <w:rPr>
                <w:rFonts w:cs="Arial"/>
                <w:color w:val="000000"/>
                <w:lang w:eastAsia="cs-CZ" w:bidi="he-IL"/>
              </w:rPr>
              <w:t>1</w:t>
            </w:r>
            <w:r w:rsidRPr="00CE0CD7">
              <w:rPr>
                <w:rFonts w:cs="Arial"/>
                <w:color w:val="000000"/>
                <w:lang w:eastAsia="cs-CZ" w:bidi="he-IL"/>
              </w:rPr>
              <w:t>U</w:t>
            </w:r>
          </w:p>
        </w:tc>
        <w:tc>
          <w:tcPr>
            <w:tcW w:w="1134" w:type="dxa"/>
            <w:vAlign w:val="center"/>
          </w:tcPr>
          <w:p w14:paraId="74B34FA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1E02C9BA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12ABD636" w14:textId="77777777" w:rsidTr="00497E82">
        <w:trPr>
          <w:trHeight w:val="674"/>
        </w:trPr>
        <w:tc>
          <w:tcPr>
            <w:tcW w:w="421" w:type="dxa"/>
            <w:noWrap/>
            <w:vAlign w:val="center"/>
          </w:tcPr>
          <w:p w14:paraId="17D62C2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13</w:t>
            </w:r>
          </w:p>
        </w:tc>
        <w:tc>
          <w:tcPr>
            <w:tcW w:w="3969" w:type="dxa"/>
            <w:vAlign w:val="center"/>
          </w:tcPr>
          <w:p w14:paraId="0E67CF06" w14:textId="77777777" w:rsidR="00B336CD" w:rsidRPr="00CE0CD7" w:rsidRDefault="00B336CD" w:rsidP="00E33D3C">
            <w:pPr>
              <w:rPr>
                <w:rFonts w:cs="Arial"/>
                <w:lang w:eastAsia="cs-CZ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Dodávaná firewall platforma musí být ve formě samostatné hardware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appliance</w:t>
            </w:r>
            <w:proofErr w:type="spellEnd"/>
          </w:p>
        </w:tc>
        <w:tc>
          <w:tcPr>
            <w:tcW w:w="1134" w:type="dxa"/>
            <w:vAlign w:val="center"/>
          </w:tcPr>
          <w:p w14:paraId="3F7DD54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596BABD4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55747D58" w14:textId="77777777" w:rsidTr="00497E82">
        <w:trPr>
          <w:trHeight w:val="840"/>
        </w:trPr>
        <w:tc>
          <w:tcPr>
            <w:tcW w:w="421" w:type="dxa"/>
            <w:noWrap/>
            <w:vAlign w:val="center"/>
          </w:tcPr>
          <w:p w14:paraId="65458233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lastRenderedPageBreak/>
              <w:t>14</w:t>
            </w:r>
          </w:p>
        </w:tc>
        <w:tc>
          <w:tcPr>
            <w:tcW w:w="3969" w:type="dxa"/>
            <w:vAlign w:val="center"/>
          </w:tcPr>
          <w:p w14:paraId="36A0BB4A" w14:textId="77777777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Podpora redundance dvou zařízení v režimu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Active-Standby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a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Active-Active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se stavovou synchronizací</w:t>
            </w:r>
          </w:p>
        </w:tc>
        <w:tc>
          <w:tcPr>
            <w:tcW w:w="1134" w:type="dxa"/>
            <w:vAlign w:val="center"/>
          </w:tcPr>
          <w:p w14:paraId="4F3DDAC7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12FED66B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03C9738D" w14:textId="77777777" w:rsidTr="00497E82">
        <w:trPr>
          <w:trHeight w:val="979"/>
        </w:trPr>
        <w:tc>
          <w:tcPr>
            <w:tcW w:w="421" w:type="dxa"/>
            <w:noWrap/>
            <w:vAlign w:val="center"/>
          </w:tcPr>
          <w:p w14:paraId="70F974D4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15</w:t>
            </w:r>
          </w:p>
        </w:tc>
        <w:tc>
          <w:tcPr>
            <w:tcW w:w="3969" w:type="dxa"/>
            <w:vAlign w:val="center"/>
          </w:tcPr>
          <w:p w14:paraId="2D03DD61" w14:textId="242A1E40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Výrobce řešení musí být uveden v Gartner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Magic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Quadrant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for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Enterprise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Network 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Firewalls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za roky 202</w:t>
            </w:r>
            <w:r w:rsidR="00626C6C">
              <w:rPr>
                <w:rFonts w:cs="Arial"/>
                <w:color w:val="000000"/>
                <w:lang w:eastAsia="cs-CZ" w:bidi="he-IL"/>
              </w:rPr>
              <w:t>4</w:t>
            </w:r>
            <w:r w:rsidRPr="00CE0CD7">
              <w:rPr>
                <w:rFonts w:cs="Arial"/>
                <w:color w:val="000000"/>
                <w:lang w:eastAsia="cs-CZ" w:bidi="he-IL"/>
              </w:rPr>
              <w:t>-202</w:t>
            </w:r>
            <w:r w:rsidR="00626C6C">
              <w:rPr>
                <w:rFonts w:cs="Arial"/>
                <w:color w:val="000000"/>
                <w:lang w:eastAsia="cs-CZ" w:bidi="he-IL"/>
              </w:rPr>
              <w:t>5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v kvadrantu Leader</w:t>
            </w:r>
          </w:p>
        </w:tc>
        <w:tc>
          <w:tcPr>
            <w:tcW w:w="1134" w:type="dxa"/>
            <w:vAlign w:val="center"/>
          </w:tcPr>
          <w:p w14:paraId="0850AF87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1A6A86F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28798983" w14:textId="77777777" w:rsidTr="00795F80">
        <w:trPr>
          <w:trHeight w:val="709"/>
        </w:trPr>
        <w:tc>
          <w:tcPr>
            <w:tcW w:w="421" w:type="dxa"/>
            <w:noWrap/>
            <w:vAlign w:val="center"/>
          </w:tcPr>
          <w:p w14:paraId="6262A15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16</w:t>
            </w:r>
          </w:p>
        </w:tc>
        <w:tc>
          <w:tcPr>
            <w:tcW w:w="3969" w:type="dxa"/>
            <w:vAlign w:val="center"/>
          </w:tcPr>
          <w:p w14:paraId="7CD389FF" w14:textId="7AA14406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Detekce a řízení síťových aplikací. </w:t>
            </w:r>
            <w:r w:rsidR="00795F80">
              <w:rPr>
                <w:rFonts w:cs="Arial"/>
                <w:color w:val="000000"/>
                <w:lang w:eastAsia="cs-CZ" w:bidi="he-IL"/>
              </w:rPr>
              <w:br/>
            </w:r>
            <w:r w:rsidRPr="00CE0CD7">
              <w:rPr>
                <w:rFonts w:cs="Arial"/>
                <w:color w:val="000000"/>
                <w:lang w:eastAsia="cs-CZ" w:bidi="he-IL"/>
              </w:rPr>
              <w:t>Min</w:t>
            </w:r>
            <w:r w:rsidR="00795F80">
              <w:rPr>
                <w:rFonts w:cs="Arial"/>
                <w:color w:val="000000"/>
                <w:lang w:eastAsia="cs-CZ" w:bidi="he-IL"/>
              </w:rPr>
              <w:t>.</w:t>
            </w:r>
            <w:r w:rsidRPr="00CE0CD7">
              <w:rPr>
                <w:rFonts w:cs="Arial"/>
                <w:color w:val="000000"/>
                <w:lang w:eastAsia="cs-CZ" w:bidi="he-IL"/>
              </w:rPr>
              <w:t xml:space="preserve"> počet detekovaných aplikací 7500</w:t>
            </w:r>
          </w:p>
        </w:tc>
        <w:tc>
          <w:tcPr>
            <w:tcW w:w="1134" w:type="dxa"/>
            <w:vAlign w:val="center"/>
          </w:tcPr>
          <w:p w14:paraId="5A61F937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7BA29D4D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25511958" w14:textId="77777777" w:rsidTr="00497E82">
        <w:trPr>
          <w:trHeight w:val="1260"/>
        </w:trPr>
        <w:tc>
          <w:tcPr>
            <w:tcW w:w="421" w:type="dxa"/>
            <w:noWrap/>
            <w:vAlign w:val="center"/>
          </w:tcPr>
          <w:p w14:paraId="599D27DA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17</w:t>
            </w:r>
          </w:p>
        </w:tc>
        <w:tc>
          <w:tcPr>
            <w:tcW w:w="3969" w:type="dxa"/>
            <w:vAlign w:val="center"/>
          </w:tcPr>
          <w:p w14:paraId="7D0EB80C" w14:textId="34228BB4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Out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of band management (ILO/LOM) pro vzdálenou správu v případě výpadku nebo poruchy zařízení, musí být dostupný </w:t>
            </w:r>
            <w:r w:rsidRPr="00CE0CD7">
              <w:rPr>
                <w:rFonts w:cs="Arial"/>
                <w:color w:val="000000"/>
                <w:lang w:eastAsia="cs-CZ" w:bidi="he-IL"/>
              </w:rPr>
              <w:br/>
              <w:t>i v případě vypnutého zařízení připojeného k</w:t>
            </w:r>
            <w:r w:rsidR="00842D90">
              <w:rPr>
                <w:rFonts w:cs="Arial"/>
                <w:color w:val="000000"/>
                <w:lang w:eastAsia="cs-CZ" w:bidi="he-IL"/>
              </w:rPr>
              <w:t> </w:t>
            </w:r>
            <w:r w:rsidRPr="00CE0CD7">
              <w:rPr>
                <w:rFonts w:cs="Arial"/>
                <w:color w:val="000000"/>
                <w:lang w:eastAsia="cs-CZ" w:bidi="he-IL"/>
              </w:rPr>
              <w:t>napájení</w:t>
            </w:r>
          </w:p>
        </w:tc>
        <w:tc>
          <w:tcPr>
            <w:tcW w:w="1134" w:type="dxa"/>
            <w:vAlign w:val="center"/>
          </w:tcPr>
          <w:p w14:paraId="38B7AD1B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7978AB5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6CD8DE9B" w14:textId="77777777" w:rsidTr="00795F80">
        <w:trPr>
          <w:trHeight w:val="695"/>
        </w:trPr>
        <w:tc>
          <w:tcPr>
            <w:tcW w:w="421" w:type="dxa"/>
            <w:noWrap/>
            <w:vAlign w:val="center"/>
          </w:tcPr>
          <w:p w14:paraId="3346136B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18</w:t>
            </w:r>
          </w:p>
        </w:tc>
        <w:tc>
          <w:tcPr>
            <w:tcW w:w="3969" w:type="dxa"/>
            <w:vAlign w:val="center"/>
          </w:tcPr>
          <w:p w14:paraId="2263D088" w14:textId="77777777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Management musí být fyzicky oddělený od firewall platformy</w:t>
            </w:r>
          </w:p>
        </w:tc>
        <w:tc>
          <w:tcPr>
            <w:tcW w:w="1134" w:type="dxa"/>
            <w:vAlign w:val="center"/>
          </w:tcPr>
          <w:p w14:paraId="6A43B105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41EAEED3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1AE27FE5" w14:textId="77777777" w:rsidTr="00497E82">
        <w:trPr>
          <w:trHeight w:val="833"/>
        </w:trPr>
        <w:tc>
          <w:tcPr>
            <w:tcW w:w="421" w:type="dxa"/>
            <w:noWrap/>
            <w:vAlign w:val="center"/>
          </w:tcPr>
          <w:p w14:paraId="56E0C4D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19</w:t>
            </w:r>
          </w:p>
        </w:tc>
        <w:tc>
          <w:tcPr>
            <w:tcW w:w="3969" w:type="dxa"/>
            <w:vAlign w:val="center"/>
          </w:tcPr>
          <w:p w14:paraId="07ED2323" w14:textId="494812EB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Podpora </w:t>
            </w:r>
            <w:r w:rsidR="00795F80">
              <w:rPr>
                <w:rFonts w:cs="Arial"/>
                <w:color w:val="000000" w:themeColor="text1"/>
                <w:lang w:eastAsia="cs-CZ" w:bidi="he-IL"/>
              </w:rPr>
              <w:t>L</w:t>
            </w:r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inux nástrojů (min. SCP, BASH, VI, TOP), spouštění </w:t>
            </w:r>
            <w:r w:rsidR="00795F80">
              <w:rPr>
                <w:rFonts w:cs="Arial"/>
                <w:color w:val="000000" w:themeColor="text1"/>
                <w:lang w:eastAsia="cs-CZ" w:bidi="he-IL"/>
              </w:rPr>
              <w:t>L</w:t>
            </w:r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inux skriptů a nástrojů </w:t>
            </w:r>
            <w:r w:rsidRPr="00CE0CD7">
              <w:rPr>
                <w:rFonts w:cs="Arial"/>
                <w:color w:val="000000"/>
                <w:lang w:eastAsia="cs-CZ" w:bidi="he-IL"/>
              </w:rPr>
              <w:t>třetích</w:t>
            </w:r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 stran</w:t>
            </w:r>
          </w:p>
        </w:tc>
        <w:tc>
          <w:tcPr>
            <w:tcW w:w="1134" w:type="dxa"/>
            <w:vAlign w:val="center"/>
          </w:tcPr>
          <w:p w14:paraId="2F69A8D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037E2F2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2F8FA098" w14:textId="77777777" w:rsidTr="00497E82">
        <w:trPr>
          <w:trHeight w:val="845"/>
        </w:trPr>
        <w:tc>
          <w:tcPr>
            <w:tcW w:w="421" w:type="dxa"/>
            <w:noWrap/>
            <w:vAlign w:val="center"/>
          </w:tcPr>
          <w:p w14:paraId="7E51408A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20</w:t>
            </w:r>
          </w:p>
        </w:tc>
        <w:tc>
          <w:tcPr>
            <w:tcW w:w="3969" w:type="dxa"/>
            <w:vAlign w:val="center"/>
          </w:tcPr>
          <w:p w14:paraId="0E25F1DC" w14:textId="77777777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Správa zařízení ze stávajícího centrálního on-</w:t>
            </w:r>
            <w:proofErr w:type="spellStart"/>
            <w:r w:rsidRPr="00CE0CD7">
              <w:rPr>
                <w:rFonts w:cs="Arial"/>
                <w:color w:val="000000"/>
                <w:lang w:eastAsia="cs-CZ" w:bidi="he-IL"/>
              </w:rPr>
              <w:t>prem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managementu provozovaného zákazníkem</w:t>
            </w:r>
          </w:p>
        </w:tc>
        <w:tc>
          <w:tcPr>
            <w:tcW w:w="1134" w:type="dxa"/>
            <w:vAlign w:val="center"/>
          </w:tcPr>
          <w:p w14:paraId="60BC44F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31AF5D00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14:paraId="2A178299" w14:textId="77777777" w:rsidTr="00497E82">
        <w:trPr>
          <w:trHeight w:val="1268"/>
        </w:trPr>
        <w:tc>
          <w:tcPr>
            <w:tcW w:w="421" w:type="dxa"/>
            <w:noWrap/>
            <w:vAlign w:val="center"/>
          </w:tcPr>
          <w:p w14:paraId="3410A7A8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21</w:t>
            </w:r>
          </w:p>
        </w:tc>
        <w:tc>
          <w:tcPr>
            <w:tcW w:w="3969" w:type="dxa"/>
            <w:vAlign w:val="center"/>
          </w:tcPr>
          <w:p w14:paraId="7DFCB9F6" w14:textId="7E63DE45" w:rsidR="00B336CD" w:rsidRPr="00CE0CD7" w:rsidRDefault="00B336CD" w:rsidP="00E33D3C">
            <w:pPr>
              <w:rPr>
                <w:rFonts w:cs="Arial"/>
              </w:rPr>
            </w:pPr>
            <w:r w:rsidRPr="00CE0CD7">
              <w:rPr>
                <w:rFonts w:eastAsia="Calibri" w:cs="Arial"/>
              </w:rPr>
              <w:t xml:space="preserve">Podpora VSLS, </w:t>
            </w:r>
            <w:proofErr w:type="spellStart"/>
            <w:r w:rsidRPr="00CE0CD7">
              <w:rPr>
                <w:rFonts w:eastAsia="Calibri" w:cs="Arial"/>
              </w:rPr>
              <w:t>stateful</w:t>
            </w:r>
            <w:proofErr w:type="spellEnd"/>
            <w:r w:rsidRPr="00CE0CD7">
              <w:rPr>
                <w:rFonts w:eastAsia="Calibri" w:cs="Arial"/>
              </w:rPr>
              <w:t xml:space="preserve"> </w:t>
            </w:r>
            <w:proofErr w:type="spellStart"/>
            <w:r w:rsidRPr="00CE0CD7">
              <w:rPr>
                <w:rFonts w:eastAsia="Calibri" w:cs="Arial"/>
              </w:rPr>
              <w:t>failover</w:t>
            </w:r>
            <w:proofErr w:type="spellEnd"/>
            <w:r w:rsidRPr="00CE0CD7">
              <w:rPr>
                <w:rFonts w:eastAsia="Calibri" w:cs="Arial"/>
              </w:rPr>
              <w:t xml:space="preserve">, </w:t>
            </w:r>
            <w:proofErr w:type="spellStart"/>
            <w:r w:rsidRPr="00CE0CD7">
              <w:rPr>
                <w:rFonts w:eastAsia="Calibri" w:cs="Arial"/>
              </w:rPr>
              <w:t>Active</w:t>
            </w:r>
            <w:proofErr w:type="spellEnd"/>
            <w:r w:rsidRPr="00CE0CD7">
              <w:rPr>
                <w:rFonts w:eastAsia="Calibri" w:cs="Arial"/>
              </w:rPr>
              <w:t>/</w:t>
            </w:r>
            <w:proofErr w:type="spellStart"/>
            <w:r w:rsidRPr="00CE0CD7">
              <w:rPr>
                <w:rFonts w:eastAsia="Calibri" w:cs="Arial"/>
              </w:rPr>
              <w:t>Active</w:t>
            </w:r>
            <w:proofErr w:type="spellEnd"/>
            <w:r w:rsidRPr="00CE0CD7">
              <w:rPr>
                <w:rFonts w:eastAsia="Calibri" w:cs="Arial"/>
              </w:rPr>
              <w:t xml:space="preserve"> provoz, </w:t>
            </w:r>
            <w:proofErr w:type="spellStart"/>
            <w:r w:rsidRPr="00CE0CD7">
              <w:rPr>
                <w:rFonts w:eastAsia="Calibri" w:cs="Arial"/>
              </w:rPr>
              <w:t>Active</w:t>
            </w:r>
            <w:proofErr w:type="spellEnd"/>
            <w:r w:rsidRPr="00CE0CD7">
              <w:rPr>
                <w:rFonts w:eastAsia="Calibri" w:cs="Arial"/>
              </w:rPr>
              <w:t>/</w:t>
            </w:r>
            <w:proofErr w:type="spellStart"/>
            <w:r w:rsidRPr="00CE0CD7">
              <w:rPr>
                <w:rFonts w:eastAsia="Calibri" w:cs="Arial"/>
              </w:rPr>
              <w:t>Standby</w:t>
            </w:r>
            <w:proofErr w:type="spellEnd"/>
            <w:r w:rsidRPr="00CE0CD7">
              <w:rPr>
                <w:rFonts w:eastAsia="Calibri" w:cs="Arial"/>
              </w:rPr>
              <w:t xml:space="preserve"> provoz, kompatibilita s virtualizovanými vícevrstvými bezpečnostními systémy </w:t>
            </w:r>
            <w:r w:rsidR="00016CC4">
              <w:rPr>
                <w:rFonts w:eastAsia="Calibri" w:cs="Arial"/>
              </w:rPr>
              <w:br/>
            </w:r>
            <w:r w:rsidRPr="00CE0CD7">
              <w:rPr>
                <w:rFonts w:eastAsia="Calibri" w:cs="Arial"/>
              </w:rPr>
              <w:t>a centralizovanou správou.</w:t>
            </w:r>
          </w:p>
        </w:tc>
        <w:tc>
          <w:tcPr>
            <w:tcW w:w="1134" w:type="dxa"/>
            <w:vAlign w:val="center"/>
          </w:tcPr>
          <w:p w14:paraId="6376FBB7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66A3844E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74EC3C24" w14:textId="77777777" w:rsidTr="00795F80">
        <w:trPr>
          <w:trHeight w:val="705"/>
        </w:trPr>
        <w:tc>
          <w:tcPr>
            <w:tcW w:w="421" w:type="dxa"/>
            <w:noWrap/>
            <w:vAlign w:val="center"/>
          </w:tcPr>
          <w:p w14:paraId="62F9EE63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22</w:t>
            </w:r>
          </w:p>
        </w:tc>
        <w:tc>
          <w:tcPr>
            <w:tcW w:w="3969" w:type="dxa"/>
            <w:vAlign w:val="center"/>
          </w:tcPr>
          <w:p w14:paraId="293B3EC2" w14:textId="4FD1D6D2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>Operační systém kompatibilní s Gaia OS (zajištění jednotného OS pro management)</w:t>
            </w:r>
          </w:p>
        </w:tc>
        <w:tc>
          <w:tcPr>
            <w:tcW w:w="1134" w:type="dxa"/>
            <w:vAlign w:val="center"/>
          </w:tcPr>
          <w:p w14:paraId="60E3567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0C780F3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  <w:tr w:rsidR="00B336CD" w:rsidRPr="00940F50" w14:paraId="0B9845A9" w14:textId="77777777" w:rsidTr="00497E82">
        <w:trPr>
          <w:trHeight w:val="831"/>
        </w:trPr>
        <w:tc>
          <w:tcPr>
            <w:tcW w:w="421" w:type="dxa"/>
            <w:noWrap/>
            <w:vAlign w:val="center"/>
          </w:tcPr>
          <w:p w14:paraId="25CC33C1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23</w:t>
            </w:r>
          </w:p>
        </w:tc>
        <w:tc>
          <w:tcPr>
            <w:tcW w:w="3969" w:type="dxa"/>
            <w:vAlign w:val="center"/>
          </w:tcPr>
          <w:p w14:paraId="25EA4490" w14:textId="76EAC679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Odpovídající SW vhodný </w:t>
            </w:r>
            <w:r w:rsidRPr="00CE0CD7">
              <w:rPr>
                <w:rFonts w:cs="Arial"/>
              </w:rPr>
              <w:br/>
            </w:r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pro </w:t>
            </w:r>
            <w:proofErr w:type="spellStart"/>
            <w:r w:rsidR="00497E82">
              <w:rPr>
                <w:rFonts w:cs="Arial"/>
                <w:color w:val="000000" w:themeColor="text1"/>
                <w:lang w:eastAsia="cs-CZ" w:bidi="he-IL"/>
              </w:rPr>
              <w:t>E</w:t>
            </w:r>
            <w:r w:rsidRPr="00CE0CD7">
              <w:rPr>
                <w:rFonts w:cs="Arial"/>
                <w:color w:val="000000" w:themeColor="text1"/>
                <w:lang w:eastAsia="cs-CZ" w:bidi="he-IL"/>
              </w:rPr>
              <w:t>nterprise</w:t>
            </w:r>
            <w:proofErr w:type="spellEnd"/>
            <w:r w:rsidRPr="00CE0CD7">
              <w:rPr>
                <w:rFonts w:cs="Arial"/>
                <w:color w:val="000000" w:themeColor="text1"/>
                <w:lang w:eastAsia="cs-CZ" w:bidi="he-IL"/>
              </w:rPr>
              <w:t xml:space="preserve"> prostředí dle požadovaných parametrů</w:t>
            </w:r>
            <w:r w:rsidR="00626C6C">
              <w:rPr>
                <w:rFonts w:cs="Arial"/>
                <w:color w:val="000000" w:themeColor="text1"/>
                <w:lang w:eastAsia="cs-CZ" w:bidi="he-IL"/>
              </w:rPr>
              <w:t xml:space="preserve"> na jeden rok</w:t>
            </w:r>
          </w:p>
        </w:tc>
        <w:tc>
          <w:tcPr>
            <w:tcW w:w="1134" w:type="dxa"/>
            <w:vAlign w:val="center"/>
          </w:tcPr>
          <w:p w14:paraId="27550CC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04D8C8B4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 identifikace softwaru / konkrétní nabízené licence)</w:t>
            </w:r>
          </w:p>
        </w:tc>
      </w:tr>
      <w:tr w:rsidR="00B336CD" w:rsidRPr="00940F50" w14:paraId="780F544D" w14:textId="77777777" w:rsidTr="00795F80">
        <w:trPr>
          <w:trHeight w:val="699"/>
        </w:trPr>
        <w:tc>
          <w:tcPr>
            <w:tcW w:w="421" w:type="dxa"/>
            <w:noWrap/>
            <w:vAlign w:val="center"/>
          </w:tcPr>
          <w:p w14:paraId="6BB51492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lang w:eastAsia="cs-CZ"/>
              </w:rPr>
              <w:t>24</w:t>
            </w:r>
          </w:p>
        </w:tc>
        <w:tc>
          <w:tcPr>
            <w:tcW w:w="3969" w:type="dxa"/>
            <w:vAlign w:val="center"/>
          </w:tcPr>
          <w:p w14:paraId="1CE31D60" w14:textId="328AEBD1" w:rsidR="00B336CD" w:rsidRPr="00CE0CD7" w:rsidRDefault="00B336CD" w:rsidP="00E33D3C">
            <w:pPr>
              <w:rPr>
                <w:rFonts w:cs="Arial"/>
                <w:color w:val="000000"/>
                <w:lang w:eastAsia="cs-CZ" w:bidi="he-IL"/>
              </w:rPr>
            </w:pPr>
            <w:r w:rsidRPr="00CE0CD7">
              <w:rPr>
                <w:rFonts w:cs="Arial"/>
                <w:color w:val="000000"/>
                <w:lang w:eastAsia="cs-CZ" w:bidi="he-IL"/>
              </w:rPr>
              <w:t xml:space="preserve">Odpovídající podpora na úrovni </w:t>
            </w:r>
            <w:proofErr w:type="spellStart"/>
            <w:r w:rsidR="00497E82">
              <w:rPr>
                <w:rFonts w:cs="Arial"/>
                <w:color w:val="000000"/>
                <w:lang w:eastAsia="cs-CZ" w:bidi="he-IL"/>
              </w:rPr>
              <w:t>E</w:t>
            </w:r>
            <w:r w:rsidRPr="00CE0CD7">
              <w:rPr>
                <w:rFonts w:cs="Arial"/>
                <w:color w:val="000000"/>
                <w:lang w:eastAsia="cs-CZ" w:bidi="he-IL"/>
              </w:rPr>
              <w:t>nterprise</w:t>
            </w:r>
            <w:proofErr w:type="spellEnd"/>
            <w:r w:rsidRPr="00CE0CD7">
              <w:rPr>
                <w:rFonts w:cs="Arial"/>
                <w:color w:val="000000"/>
                <w:lang w:eastAsia="cs-CZ" w:bidi="he-IL"/>
              </w:rPr>
              <w:t xml:space="preserve"> dle parametrů</w:t>
            </w:r>
            <w:r w:rsidR="00626C6C">
              <w:rPr>
                <w:rFonts w:cs="Arial"/>
                <w:color w:val="000000"/>
                <w:lang w:eastAsia="cs-CZ" w:bidi="he-IL"/>
              </w:rPr>
              <w:t xml:space="preserve"> na jeden rok</w:t>
            </w:r>
          </w:p>
        </w:tc>
        <w:tc>
          <w:tcPr>
            <w:tcW w:w="1134" w:type="dxa"/>
            <w:vAlign w:val="center"/>
          </w:tcPr>
          <w:p w14:paraId="4FEABAEC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highlight w:val="yellow"/>
                <w:lang w:eastAsia="cs-CZ"/>
              </w:rPr>
              <w:t>(Ano/Ne)</w:t>
            </w:r>
          </w:p>
        </w:tc>
        <w:tc>
          <w:tcPr>
            <w:tcW w:w="3538" w:type="dxa"/>
            <w:vAlign w:val="center"/>
          </w:tcPr>
          <w:p w14:paraId="7B11E1C6" w14:textId="77777777" w:rsidR="00B336CD" w:rsidRPr="00CE0CD7" w:rsidRDefault="00B336CD" w:rsidP="00D978D5">
            <w:pPr>
              <w:spacing w:line="276" w:lineRule="auto"/>
              <w:jc w:val="center"/>
              <w:rPr>
                <w:rFonts w:cs="Arial"/>
                <w:lang w:eastAsia="cs-CZ"/>
              </w:rPr>
            </w:pPr>
            <w:r w:rsidRPr="00CE0CD7">
              <w:rPr>
                <w:rFonts w:cs="Arial"/>
                <w:bCs/>
                <w:highlight w:val="yellow"/>
              </w:rPr>
              <w:t>(Doplní dodavatel)</w:t>
            </w:r>
          </w:p>
        </w:tc>
      </w:tr>
    </w:tbl>
    <w:p w14:paraId="7F21F30C" w14:textId="77777777" w:rsidR="00B336CD" w:rsidRDefault="00B336CD" w:rsidP="00B336CD"/>
    <w:p w14:paraId="3DFE54D2" w14:textId="724F54DB" w:rsidR="00315307" w:rsidRPr="00B336CD" w:rsidRDefault="00315307" w:rsidP="00B336CD"/>
    <w:sectPr w:rsidR="00315307" w:rsidRPr="00B336C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9AD78" w14:textId="77777777" w:rsidR="00795F80" w:rsidRDefault="00795F80" w:rsidP="00795F80">
      <w:r>
        <w:separator/>
      </w:r>
    </w:p>
  </w:endnote>
  <w:endnote w:type="continuationSeparator" w:id="0">
    <w:p w14:paraId="6D5B2E46" w14:textId="77777777" w:rsidR="00795F80" w:rsidRDefault="00795F80" w:rsidP="0079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AA98B" w14:textId="77777777" w:rsidR="00795F80" w:rsidRDefault="00795F80" w:rsidP="00795F80">
      <w:r>
        <w:separator/>
      </w:r>
    </w:p>
  </w:footnote>
  <w:footnote w:type="continuationSeparator" w:id="0">
    <w:p w14:paraId="609EABE9" w14:textId="77777777" w:rsidR="00795F80" w:rsidRDefault="00795F80" w:rsidP="00795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864ED" w14:textId="5AC8A99E" w:rsidR="00795F80" w:rsidRPr="00795F80" w:rsidRDefault="00795F80" w:rsidP="00795F80">
    <w:pPr>
      <w:pStyle w:val="Zhlav"/>
      <w:jc w:val="right"/>
      <w:rPr>
        <w:sz w:val="22"/>
        <w:szCs w:val="22"/>
      </w:rPr>
    </w:pPr>
    <w:r w:rsidRPr="00795F80">
      <w:rPr>
        <w:sz w:val="22"/>
        <w:szCs w:val="22"/>
      </w:rPr>
      <w:t>Příloha č. 1 smlouvy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92E"/>
    <w:rsid w:val="00016CC4"/>
    <w:rsid w:val="00242FA2"/>
    <w:rsid w:val="002D2598"/>
    <w:rsid w:val="00315307"/>
    <w:rsid w:val="00497E82"/>
    <w:rsid w:val="00626C6C"/>
    <w:rsid w:val="00795F80"/>
    <w:rsid w:val="007A492E"/>
    <w:rsid w:val="007C5573"/>
    <w:rsid w:val="00842D90"/>
    <w:rsid w:val="0085783E"/>
    <w:rsid w:val="0088731D"/>
    <w:rsid w:val="008F07CE"/>
    <w:rsid w:val="00B336CD"/>
    <w:rsid w:val="00C14903"/>
    <w:rsid w:val="00E33D3C"/>
    <w:rsid w:val="00E842C5"/>
    <w:rsid w:val="00EB22AA"/>
    <w:rsid w:val="00EE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1797A"/>
  <w15:chartTrackingRefBased/>
  <w15:docId w15:val="{43A85F79-494F-4027-8E4F-3F7F52C0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336CD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A49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bidi="ar-SA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A49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bidi="ar-SA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A492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bidi="ar-SA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A492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492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492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492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bidi="ar-SA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492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bidi="ar-SA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492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bidi="ar-SA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A49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sid w:val="007A49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A49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A492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A492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A492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A492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A492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A492E"/>
    <w:rPr>
      <w:rFonts w:eastAsiaTheme="majorEastAsia" w:cstheme="majorBidi"/>
      <w:color w:val="272727" w:themeColor="text1" w:themeTint="D8"/>
    </w:rPr>
  </w:style>
  <w:style w:type="paragraph" w:styleId="Nzev">
    <w:name w:val="Title"/>
    <w:aliases w:val="Název části dokumentace"/>
    <w:basedOn w:val="Normln"/>
    <w:next w:val="Normln"/>
    <w:link w:val="NzevChar"/>
    <w:uiPriority w:val="10"/>
    <w:qFormat/>
    <w:rsid w:val="007A492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  <w14:ligatures w14:val="standardContextual"/>
    </w:rPr>
  </w:style>
  <w:style w:type="character" w:customStyle="1" w:styleId="NzevChar">
    <w:name w:val="Název Char"/>
    <w:aliases w:val="Název části dokumentace Char"/>
    <w:basedOn w:val="Standardnpsmoodstavce"/>
    <w:link w:val="Nzev"/>
    <w:uiPriority w:val="10"/>
    <w:rsid w:val="007A4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A492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bidi="ar-SA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7A4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A49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bidi="ar-SA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7A492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A492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bidi="ar-SA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7A492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A49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bidi="ar-SA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A492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A492E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E33D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33D3C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33D3C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33D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33D3C"/>
    <w:rPr>
      <w:rFonts w:ascii="Arial" w:eastAsia="Times New Roman" w:hAnsi="Arial" w:cs="Times New Roman"/>
      <w:b/>
      <w:bCs/>
      <w:kern w:val="0"/>
      <w:sz w:val="20"/>
      <w:szCs w:val="20"/>
      <w:lang w:bidi="en-US"/>
      <w14:ligatures w14:val="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3D3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3D3C"/>
    <w:rPr>
      <w:rFonts w:ascii="Segoe UI" w:eastAsia="Times New Roman" w:hAnsi="Segoe UI" w:cs="Segoe UI"/>
      <w:kern w:val="0"/>
      <w:sz w:val="18"/>
      <w:szCs w:val="18"/>
      <w:lang w:bidi="en-US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795F8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95F80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95F8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5F80"/>
    <w:rPr>
      <w:rFonts w:ascii="Arial" w:eastAsia="Times New Roman" w:hAnsi="Arial" w:cs="Times New Roman"/>
      <w:kern w:val="0"/>
      <w:sz w:val="20"/>
      <w:szCs w:val="20"/>
      <w:lang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8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500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 Stanislav</dc:creator>
  <cp:keywords/>
  <dc:description/>
  <cp:lastModifiedBy>KROJ Jan</cp:lastModifiedBy>
  <cp:revision>2</cp:revision>
  <dcterms:created xsi:type="dcterms:W3CDTF">2025-09-25T10:55:00Z</dcterms:created>
  <dcterms:modified xsi:type="dcterms:W3CDTF">2025-09-25T10:55:00Z</dcterms:modified>
</cp:coreProperties>
</file>